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81" w:rsidRDefault="00180F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180FFC">
        <w:rPr>
          <w:rFonts w:ascii="Times New Roman" w:hAnsi="Times New Roman" w:cs="Times New Roman"/>
          <w:sz w:val="24"/>
          <w:szCs w:val="24"/>
        </w:rPr>
        <w:t>Eating disorders are serious emotional and physical problems that can have life-threatening consequences for females and males.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80FFC" w:rsidRDefault="00180F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Eating disorders are stern emotional and physical issues that have severe penalties for all people. </w:t>
      </w:r>
    </w:p>
    <w:p w:rsidR="00180FFC" w:rsidRPr="00180FFC" w:rsidRDefault="00180F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Life-threatening consequences can happen for both male in females as a result of serious eating disorders. </w:t>
      </w:r>
      <w:bookmarkStart w:id="0" w:name="_GoBack"/>
      <w:bookmarkEnd w:id="0"/>
    </w:p>
    <w:sectPr w:rsidR="00180FFC" w:rsidRPr="00180F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FC"/>
    <w:rsid w:val="00180FFC"/>
    <w:rsid w:val="001C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2013-02-22T18:46:00Z</dcterms:created>
  <dcterms:modified xsi:type="dcterms:W3CDTF">2013-02-22T18:55:00Z</dcterms:modified>
</cp:coreProperties>
</file>